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24D1B5D7" w:rsidR="00A14355" w:rsidRDefault="00637D6C">
      <w:pPr>
        <w:ind w:right="158"/>
        <w:jc w:val="center"/>
        <w:rPr>
          <w:rFonts w:ascii="Times New Roman" w:eastAsia="Times New Roman" w:hAnsi="Times New Roman" w:cs="Times New Roman"/>
          <w:b/>
        </w:rPr>
      </w:pPr>
      <w:r>
        <w:rPr>
          <w:rFonts w:ascii="Times New Roman" w:eastAsia="Times New Roman" w:hAnsi="Times New Roman" w:cs="Times New Roman"/>
          <w:b/>
        </w:rPr>
        <w:t xml:space="preserve">Attachment M.1 </w:t>
      </w:r>
    </w:p>
    <w:p w14:paraId="00000002" w14:textId="77777777" w:rsidR="00A14355" w:rsidRDefault="00637D6C">
      <w:pPr>
        <w:ind w:right="158"/>
        <w:jc w:val="center"/>
        <w:rPr>
          <w:rFonts w:ascii="Times New Roman" w:eastAsia="Times New Roman" w:hAnsi="Times New Roman" w:cs="Times New Roman"/>
          <w:b/>
        </w:rPr>
      </w:pPr>
      <w:r>
        <w:rPr>
          <w:rFonts w:ascii="Times New Roman" w:eastAsia="Times New Roman" w:hAnsi="Times New Roman" w:cs="Times New Roman"/>
          <w:b/>
        </w:rPr>
        <w:t>State of Indiana Additional Terms and Conditions</w:t>
      </w:r>
    </w:p>
    <w:p w14:paraId="00000003" w14:textId="77777777" w:rsidR="00A14355" w:rsidRDefault="00637D6C">
      <w:pPr>
        <w:tabs>
          <w:tab w:val="left" w:pos="2719"/>
        </w:tabs>
        <w:ind w:right="158"/>
        <w:jc w:val="center"/>
        <w:rPr>
          <w:rFonts w:ascii="Times New Roman" w:eastAsia="Times New Roman" w:hAnsi="Times New Roman" w:cs="Times New Roman"/>
          <w:b/>
        </w:rPr>
      </w:pPr>
      <w:r>
        <w:rPr>
          <w:rFonts w:ascii="Times New Roman" w:eastAsia="Times New Roman" w:hAnsi="Times New Roman" w:cs="Times New Roman"/>
          <w:b/>
        </w:rPr>
        <w:t>Infrastructure as a Service Engagements</w:t>
      </w:r>
    </w:p>
    <w:p w14:paraId="00000004" w14:textId="77777777" w:rsidR="00A14355" w:rsidRDefault="00A14355">
      <w:pPr>
        <w:tabs>
          <w:tab w:val="left" w:pos="2719"/>
        </w:tabs>
        <w:ind w:right="158"/>
        <w:jc w:val="center"/>
        <w:rPr>
          <w:rFonts w:ascii="Times New Roman" w:eastAsia="Times New Roman" w:hAnsi="Times New Roman" w:cs="Times New Roman"/>
          <w:b/>
        </w:rPr>
      </w:pPr>
    </w:p>
    <w:p w14:paraId="00000005" w14:textId="77777777" w:rsidR="00A14355" w:rsidRDefault="00637D6C">
      <w:pPr>
        <w:spacing w:after="120" w:line="276" w:lineRule="auto"/>
        <w:ind w:right="165"/>
        <w:jc w:val="center"/>
        <w:rPr>
          <w:rFonts w:ascii="Times New Roman" w:eastAsia="Times New Roman" w:hAnsi="Times New Roman" w:cs="Times New Roman"/>
        </w:rPr>
      </w:pPr>
      <w:r>
        <w:rPr>
          <w:rFonts w:ascii="Times New Roman" w:eastAsia="Times New Roman" w:hAnsi="Times New Roman" w:cs="Times New Roman"/>
        </w:rPr>
        <w:t>DEFINITIONS</w:t>
      </w:r>
    </w:p>
    <w:p w14:paraId="00000006" w14:textId="77777777" w:rsidR="00A14355" w:rsidRDefault="00637D6C">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Data</w:t>
      </w:r>
      <w:r>
        <w:rPr>
          <w:rFonts w:ascii="Times New Roman" w:eastAsia="Times New Roman" w:hAnsi="Times New Roman" w:cs="Times New Roman"/>
        </w:rPr>
        <w:t xml:space="preserve"> means all information, whether in oral, written, or electronic form, created by or in any way originating with the State, and all information that is the output of any computer processing, or other electronic manipulation, of any information that was created by or that in any way originated with the State, in the course of using and configuring the Services.</w:t>
      </w:r>
    </w:p>
    <w:p w14:paraId="00000007" w14:textId="77777777" w:rsidR="00A14355" w:rsidRDefault="00637D6C">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Data Breach</w:t>
      </w:r>
      <w:r>
        <w:rPr>
          <w:rFonts w:ascii="Times New Roman" w:eastAsia="Times New Roman" w:hAnsi="Times New Roman" w:cs="Times New Roman"/>
        </w:rPr>
        <w:t xml:space="preserve"> means any actual or reasonably suspected unauthorized access to or acquisition of Encrypted Data.</w:t>
      </w:r>
    </w:p>
    <w:p w14:paraId="00000008" w14:textId="77777777" w:rsidR="00A14355" w:rsidRDefault="00637D6C">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Encrypted Data</w:t>
      </w:r>
      <w:r>
        <w:rPr>
          <w:rFonts w:ascii="Times New Roman" w:eastAsia="Times New Roman" w:hAnsi="Times New Roman" w:cs="Times New Roman"/>
        </w:rPr>
        <w:t xml:space="preserve"> means Data that that is required to be encrypted under the contract and Statement of Work.</w:t>
      </w:r>
    </w:p>
    <w:p w14:paraId="00000009" w14:textId="77777777" w:rsidR="00A14355" w:rsidRDefault="00637D6C">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Indiana Office of Technology</w:t>
      </w:r>
      <w:r>
        <w:rPr>
          <w:rFonts w:ascii="Times New Roman" w:eastAsia="Times New Roman" w:hAnsi="Times New Roman" w:cs="Times New Roman"/>
        </w:rPr>
        <w:t xml:space="preserve"> means the agency established by Ind. Code § 4-13.1-2-1.</w:t>
      </w:r>
    </w:p>
    <w:p w14:paraId="0000000A" w14:textId="77777777" w:rsidR="00A14355" w:rsidRDefault="00637D6C">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Information Security Framework</w:t>
      </w:r>
      <w:r>
        <w:rPr>
          <w:rFonts w:ascii="Times New Roman" w:eastAsia="Times New Roman" w:hAnsi="Times New Roman" w:cs="Times New Roman"/>
        </w:rPr>
        <w:t xml:space="preserve"> means the State of Indiana’s written policy and standards document governing matters affecting security and available at</w:t>
      </w:r>
      <w:r>
        <w:t xml:space="preserve"> </w:t>
      </w:r>
      <w:hyperlink r:id="rId10">
        <w:r w:rsidR="00A14355">
          <w:rPr>
            <w:color w:val="0563C1"/>
            <w:u w:val="single"/>
          </w:rPr>
          <w:t>https://www.in.gov/iot/security/information-security-framework2/</w:t>
        </w:r>
      </w:hyperlink>
      <w:r>
        <w:t xml:space="preserve">. </w:t>
      </w:r>
    </w:p>
    <w:p w14:paraId="0000000B" w14:textId="77777777" w:rsidR="00A14355" w:rsidRDefault="00637D6C">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Security Incident</w:t>
      </w:r>
      <w:r>
        <w:rPr>
          <w:rFonts w:ascii="Times New Roman" w:eastAsia="Times New Roman" w:hAnsi="Times New Roman" w:cs="Times New Roman"/>
        </w:rPr>
        <w:t xml:space="preserve"> means any actual or reasonably suspected unauthorized access to the contractor’s system, regardless of whether contractor is aware of a Data Breach. A Security Incident may or may not become a Data Breach.</w:t>
      </w:r>
    </w:p>
    <w:p w14:paraId="0000000C" w14:textId="77777777" w:rsidR="00A14355" w:rsidRDefault="00637D6C">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Service(s)</w:t>
      </w:r>
      <w:r>
        <w:rPr>
          <w:rFonts w:ascii="Times New Roman" w:eastAsia="Times New Roman" w:hAnsi="Times New Roman" w:cs="Times New Roman"/>
        </w:rPr>
        <w:t xml:space="preserve"> means that which is provided to the State by contractor pursuant to this contract and the contractors obligations under the contract.</w:t>
      </w:r>
    </w:p>
    <w:p w14:paraId="0000000D" w14:textId="77777777" w:rsidR="00A14355" w:rsidRDefault="00637D6C">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Service Level Agreement</w:t>
      </w:r>
      <w:r>
        <w:rPr>
          <w:rFonts w:ascii="Times New Roman" w:eastAsia="Times New Roman" w:hAnsi="Times New Roman" w:cs="Times New Roman"/>
        </w:rPr>
        <w:t xml:space="preserve"> means a written agreement between both the State and the contractor that is subject to the terms and conditions of this contract. Service Level Agreements should include: (1) the technical service level performance promises (i.e. metrics for performance and intervals for measure); (2) description of service quality; (3) identification of roles and responsibilities; (4) remedies, such as credits; and (5) an explanation of how remedies or credits are calculated and issued.</w:t>
      </w:r>
    </w:p>
    <w:p w14:paraId="0000000E" w14:textId="77777777" w:rsidR="00A14355" w:rsidRDefault="00637D6C">
      <w:pPr>
        <w:spacing w:after="120" w:line="276" w:lineRule="auto"/>
        <w:ind w:right="165"/>
        <w:rPr>
          <w:rFonts w:ascii="Times New Roman" w:eastAsia="Times New Roman" w:hAnsi="Times New Roman" w:cs="Times New Roman"/>
        </w:rPr>
      </w:pPr>
      <w:r>
        <w:rPr>
          <w:rFonts w:ascii="Times New Roman" w:eastAsia="Times New Roman" w:hAnsi="Times New Roman" w:cs="Times New Roman"/>
          <w:b/>
        </w:rPr>
        <w:t>Statement of Work</w:t>
      </w:r>
      <w:r>
        <w:rPr>
          <w:rFonts w:ascii="Times New Roman" w:eastAsia="Times New Roman" w:hAnsi="Times New Roman" w:cs="Times New Roman"/>
        </w:rPr>
        <w:t xml:space="preserve"> means the written agreement between both the State and contractor attached to and incorporated into this contract.</w:t>
      </w:r>
    </w:p>
    <w:p w14:paraId="0000000F" w14:textId="77777777" w:rsidR="00A14355" w:rsidRDefault="00637D6C">
      <w:pPr>
        <w:widowControl/>
        <w:spacing w:after="160" w:line="259" w:lineRule="auto"/>
        <w:rPr>
          <w:rFonts w:ascii="Times New Roman" w:eastAsia="Times New Roman" w:hAnsi="Times New Roman" w:cs="Times New Roman"/>
        </w:rPr>
      </w:pPr>
      <w:r>
        <w:br w:type="page"/>
      </w:r>
    </w:p>
    <w:p w14:paraId="00000010" w14:textId="77777777" w:rsidR="00A14355" w:rsidRDefault="00637D6C">
      <w:pPr>
        <w:tabs>
          <w:tab w:val="center" w:pos="4687"/>
          <w:tab w:val="right" w:pos="9375"/>
        </w:tabs>
        <w:spacing w:after="120" w:line="276" w:lineRule="auto"/>
        <w:ind w:right="165"/>
        <w:rPr>
          <w:rFonts w:ascii="Times New Roman" w:eastAsia="Times New Roman" w:hAnsi="Times New Roman" w:cs="Times New Roman"/>
        </w:rPr>
      </w:pPr>
      <w:r>
        <w:rPr>
          <w:rFonts w:ascii="Times New Roman" w:eastAsia="Times New Roman" w:hAnsi="Times New Roman" w:cs="Times New Roman"/>
        </w:rPr>
        <w:lastRenderedPageBreak/>
        <w:tab/>
        <w:t>TERMS</w:t>
      </w:r>
      <w:r>
        <w:rPr>
          <w:rFonts w:ascii="Times New Roman" w:eastAsia="Times New Roman" w:hAnsi="Times New Roman" w:cs="Times New Roman"/>
        </w:rPr>
        <w:tab/>
      </w:r>
    </w:p>
    <w:p w14:paraId="00000011" w14:textId="77777777" w:rsidR="00A14355" w:rsidRDefault="00637D6C">
      <w:pPr>
        <w:tabs>
          <w:tab w:val="left" w:pos="454"/>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Ownership: </w:t>
      </w:r>
      <w:r>
        <w:rPr>
          <w:rFonts w:ascii="Times New Roman" w:eastAsia="Times New Roman" w:hAnsi="Times New Roman" w:cs="Times New Roman"/>
        </w:rPr>
        <w:t>The State owns all rights, title, and interest in the Data. The contractor shall not access State user accounts or Data, except: (1) in the normal course of data center operations; (2) in response to Service or technical issues; (3) as required by the express terms of this contract, applicable Statement of Work, or applicable Service Level Agreement; or (4) at the State’s written request.</w:t>
      </w:r>
    </w:p>
    <w:p w14:paraId="00000012" w14:textId="77777777" w:rsidR="00A14355" w:rsidRDefault="00637D6C">
      <w:pPr>
        <w:tabs>
          <w:tab w:val="left" w:pos="454"/>
        </w:tabs>
        <w:spacing w:before="200" w:after="120" w:line="276" w:lineRule="auto"/>
        <w:ind w:left="120" w:right="460"/>
        <w:rPr>
          <w:rFonts w:ascii="Times New Roman" w:eastAsia="Times New Roman" w:hAnsi="Times New Roman" w:cs="Times New Roman"/>
        </w:rPr>
      </w:pPr>
      <w:r>
        <w:rPr>
          <w:rFonts w:ascii="Times New Roman" w:eastAsia="Times New Roman" w:hAnsi="Times New Roman" w:cs="Times New Roman"/>
        </w:rPr>
        <w:t>Contractor shall not collect, access, or use Data except as strictly necessary to provide Service to the State. No information regarding State’s use of the Service may be disclosed, provided, rented, or sold to any third party for any reason unless required by law or regulation or by an order of a court of competent jurisdiction. This obligation shall survive and extend beyond the term of this contract.</w:t>
      </w:r>
    </w:p>
    <w:p w14:paraId="00000013" w14:textId="77777777" w:rsidR="00A14355" w:rsidRDefault="00637D6C">
      <w:pPr>
        <w:tabs>
          <w:tab w:val="left" w:pos="454"/>
        </w:tabs>
        <w:spacing w:after="120" w:line="276" w:lineRule="auto"/>
        <w:ind w:left="120" w:right="200"/>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Protection: </w:t>
      </w:r>
      <w:r>
        <w:rPr>
          <w:rFonts w:ascii="Times New Roman" w:eastAsia="Times New Roman" w:hAnsi="Times New Roman" w:cs="Times New Roman"/>
        </w:rPr>
        <w:t>Protection of personal privacy and Data shall be an integral part of the business activities of the contractor to ensure there is no inappropriate or unauthorized use of Data at any time. To this end, the contractor shall safeguard the confidentiality, integrity, and availability of Data and shall comply with the following conditions:</w:t>
      </w:r>
    </w:p>
    <w:p w14:paraId="00000014" w14:textId="77777777" w:rsidR="00A14355" w:rsidRDefault="00637D6C">
      <w:pPr>
        <w:tabs>
          <w:tab w:val="left" w:pos="454"/>
        </w:tabs>
        <w:spacing w:before="200" w:after="120" w:line="276" w:lineRule="auto"/>
        <w:ind w:left="360" w:right="20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implement and maintain appropriate administrative, technical, and organizational security measures to safeguard against unauthorized access, disclosure, or theft of Data. Contractor shall implement and maintain heightened security measures with respect to Encrypted Data. Such security measures shall be in accordance with Indiana Office of Technology practice and recognized industry practice, including but not limited to the following:</w:t>
      </w:r>
    </w:p>
    <w:p w14:paraId="00000015" w14:textId="77777777" w:rsidR="00A14355" w:rsidRDefault="00637D6C">
      <w:pPr>
        <w:tabs>
          <w:tab w:val="left" w:pos="454"/>
        </w:tabs>
        <w:spacing w:before="200" w:after="120" w:line="276" w:lineRule="auto"/>
        <w:ind w:left="720" w:right="200"/>
        <w:rPr>
          <w:rFonts w:ascii="Times New Roman" w:eastAsia="Times New Roman" w:hAnsi="Times New Roman" w:cs="Times New Roman"/>
        </w:rPr>
      </w:pPr>
      <w:r>
        <w:rPr>
          <w:rFonts w:ascii="Times New Roman" w:eastAsia="Times New Roman" w:hAnsi="Times New Roman" w:cs="Times New Roman"/>
        </w:rPr>
        <w:t>1.</w:t>
      </w:r>
      <w:r>
        <w:rPr>
          <w:rFonts w:ascii="Times New Roman" w:eastAsia="Times New Roman" w:hAnsi="Times New Roman" w:cs="Times New Roman"/>
          <w:sz w:val="14"/>
          <w:szCs w:val="14"/>
        </w:rPr>
        <w:t xml:space="preserve">   </w:t>
      </w:r>
      <w:r>
        <w:rPr>
          <w:rFonts w:ascii="Times New Roman" w:eastAsia="Times New Roman" w:hAnsi="Times New Roman" w:cs="Times New Roman"/>
        </w:rPr>
        <w:t>Information Security Framework; and</w:t>
      </w:r>
    </w:p>
    <w:p w14:paraId="00000016" w14:textId="77777777" w:rsidR="00A14355" w:rsidRDefault="00637D6C">
      <w:pPr>
        <w:tabs>
          <w:tab w:val="left" w:pos="454"/>
        </w:tabs>
        <w:spacing w:before="200" w:after="120" w:line="276" w:lineRule="auto"/>
        <w:ind w:left="720" w:right="200"/>
        <w:rPr>
          <w:rFonts w:ascii="Times New Roman" w:eastAsia="Times New Roman" w:hAnsi="Times New Roman" w:cs="Times New Roman"/>
        </w:rPr>
      </w:pPr>
      <w:r>
        <w:rPr>
          <w:rFonts w:ascii="Times New Roman" w:eastAsia="Times New Roman" w:hAnsi="Times New Roman" w:cs="Times New Roman"/>
        </w:rPr>
        <w:t>2.</w:t>
      </w:r>
      <w:r>
        <w:rPr>
          <w:rFonts w:ascii="Times New Roman" w:eastAsia="Times New Roman" w:hAnsi="Times New Roman" w:cs="Times New Roman"/>
          <w:sz w:val="14"/>
          <w:szCs w:val="14"/>
        </w:rPr>
        <w:t xml:space="preserve">   </w:t>
      </w:r>
      <w:r>
        <w:rPr>
          <w:rFonts w:ascii="Times New Roman" w:eastAsia="Times New Roman" w:hAnsi="Times New Roman" w:cs="Times New Roman"/>
        </w:rPr>
        <w:t>Indiana Office of Technology Cloud Product and Service Agreements, Standard ID: IOT-CS-SEC-010.</w:t>
      </w:r>
    </w:p>
    <w:p w14:paraId="00000017" w14:textId="77777777" w:rsidR="00A14355" w:rsidRDefault="00637D6C">
      <w:pPr>
        <w:tabs>
          <w:tab w:val="left" w:pos="454"/>
        </w:tabs>
        <w:spacing w:before="200" w:after="120" w:line="276" w:lineRule="auto"/>
        <w:ind w:left="360" w:right="16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All Encrypted Data shall be subject to controlled access. Any stipulation of responsibilities shall be included in the Statement of Work and will identify specific roles and responsibilities.</w:t>
      </w:r>
    </w:p>
    <w:p w14:paraId="00000018" w14:textId="77777777" w:rsidR="00A14355" w:rsidRDefault="00637D6C">
      <w:pPr>
        <w:tabs>
          <w:tab w:val="left" w:pos="454"/>
        </w:tabs>
        <w:spacing w:before="200" w:after="120" w:line="276" w:lineRule="auto"/>
        <w:ind w:left="360" w:right="30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encrypt all Data at rest and in transit. The State may, in the Statement of Work, identify Data it deems as that which may be publicly disclosed that is not subject to encryption. Data so designated may be maintained without encryption at rest and in transit. The level of protection and encryption for all Encrypted Data shall meet or exceed that required in the Information Security Framework.</w:t>
      </w:r>
    </w:p>
    <w:p w14:paraId="00000019" w14:textId="77777777" w:rsidR="00A14355" w:rsidRDefault="00637D6C">
      <w:pPr>
        <w:tabs>
          <w:tab w:val="left" w:pos="454"/>
        </w:tabs>
        <w:spacing w:before="200" w:after="120" w:line="276" w:lineRule="auto"/>
        <w:ind w:left="360" w:right="120"/>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At no time shall any Data or processes — that either belong to or are intended for the use of State — be copied, disclosed, or retained by the contractor or any party related to the contractor for subsequent use in any transaction that does not include the State.</w:t>
      </w:r>
    </w:p>
    <w:p w14:paraId="0000001A" w14:textId="77777777" w:rsidR="00A14355" w:rsidRDefault="00637D6C">
      <w:pPr>
        <w:tabs>
          <w:tab w:val="left" w:pos="454"/>
        </w:tabs>
        <w:spacing w:before="200" w:after="120" w:line="276" w:lineRule="auto"/>
        <w:ind w:left="360" w:right="120"/>
        <w:rPr>
          <w:rFonts w:ascii="Times New Roman" w:eastAsia="Times New Roman" w:hAnsi="Times New Roman" w:cs="Times New Roman"/>
        </w:rPr>
      </w:pPr>
      <w:r>
        <w:rPr>
          <w:rFonts w:ascii="Times New Roman" w:eastAsia="Times New Roman" w:hAnsi="Times New Roman" w:cs="Times New Roman"/>
        </w:rPr>
        <w:t>e.</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not use any information collected in connection with the Services for any purpose other than fulfilling its obligations under the contract.</w:t>
      </w:r>
    </w:p>
    <w:p w14:paraId="0000001B" w14:textId="77777777" w:rsidR="00A14355" w:rsidRDefault="00637D6C">
      <w:pPr>
        <w:tabs>
          <w:tab w:val="left" w:pos="454"/>
        </w:tabs>
        <w:spacing w:before="4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3.</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Data Location: </w:t>
      </w:r>
      <w:r>
        <w:rPr>
          <w:rFonts w:ascii="Times New Roman" w:eastAsia="Times New Roman" w:hAnsi="Times New Roman" w:cs="Times New Roman"/>
        </w:rPr>
        <w:t xml:space="preserve">Storage of Data at rest shall be located solely in data centers in the United States and the contractor shall provide its Services to the State and its end users solely from locations in the United States. The contractor shall not store Data on portable devices, including personal laptop and </w:t>
      </w:r>
      <w:r>
        <w:rPr>
          <w:rFonts w:ascii="Times New Roman" w:eastAsia="Times New Roman" w:hAnsi="Times New Roman" w:cs="Times New Roman"/>
        </w:rPr>
        <w:lastRenderedPageBreak/>
        <w:t>desktop computers. The contractor shall access Data remotely only as required to provide technical support. The contractor shall provide technical user support on a 24/7 basis unless specified otherwise in the Service Level Agreement.</w:t>
      </w:r>
    </w:p>
    <w:p w14:paraId="0000001C" w14:textId="77777777" w:rsidR="00A14355" w:rsidRDefault="00637D6C">
      <w:pPr>
        <w:pStyle w:val="Heading4"/>
        <w:tabs>
          <w:tab w:val="left" w:pos="454"/>
        </w:tabs>
        <w:spacing w:after="120" w:line="276" w:lineRule="auto"/>
        <w:ind w:left="120" w:firstLine="0"/>
        <w:rPr>
          <w:rFonts w:ascii="Times New Roman" w:eastAsia="Times New Roman" w:hAnsi="Times New Roman" w:cs="Times New Roman"/>
        </w:rPr>
      </w:pPr>
      <w:bookmarkStart w:id="0" w:name="_heading=h.ylkyfh4wn6sd" w:colFirst="0" w:colLast="0"/>
      <w:bookmarkEnd w:id="0"/>
      <w:r>
        <w:rPr>
          <w:rFonts w:ascii="Times New Roman" w:eastAsia="Times New Roman" w:hAnsi="Times New Roman" w:cs="Times New Roman"/>
        </w:rPr>
        <w:t>4.</w:t>
      </w:r>
      <w:r>
        <w:rPr>
          <w:rFonts w:ascii="Times New Roman" w:eastAsia="Times New Roman" w:hAnsi="Times New Roman" w:cs="Times New Roman"/>
          <w:b w:val="0"/>
          <w:sz w:val="14"/>
          <w:szCs w:val="14"/>
        </w:rPr>
        <w:t xml:space="preserve">  </w:t>
      </w:r>
      <w:r>
        <w:rPr>
          <w:rFonts w:ascii="Times New Roman" w:eastAsia="Times New Roman" w:hAnsi="Times New Roman" w:cs="Times New Roman"/>
        </w:rPr>
        <w:t>Notice Regarding Security Incident or Data Breach:</w:t>
      </w:r>
    </w:p>
    <w:p w14:paraId="0000001D" w14:textId="77777777" w:rsidR="00A14355" w:rsidRDefault="00637D6C">
      <w:pPr>
        <w:tabs>
          <w:tab w:val="left" w:pos="454"/>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Incident Response: contractor may need to communicate with outside parties regarding a Security Incident, which may include contacting law enforcement, fielding media inquiries, and seeking external expertise as mutually agreed upon, defined by law, or contained in the contract. Discussing Security Incidents and Data Breaches with the State must be handled on an urgent basis, as part of contractor’s communication and mitigation processes as mutually agreed upon in the Service Level Agreement, contained in the contract, and in accordance with IC 4-1-11 and IC 24-4.9 as they may apply.</w:t>
      </w:r>
    </w:p>
    <w:p w14:paraId="0000001E" w14:textId="77777777" w:rsidR="00A14355" w:rsidRDefault="00637D6C">
      <w:pPr>
        <w:tabs>
          <w:tab w:val="left" w:pos="454"/>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Security Incident Reporting Requirements: The contractor shall report a Security Incident to the State-identified contact(s) as soon as possible by telephone and email, but in no case later than two (2) days after the Security Incident occurs. Notice requirements may be clarified in the Service Level Agreement and shall be construed in accordance with IC 4-1-11 and IC 24-4.9 as they may apply.</w:t>
      </w:r>
    </w:p>
    <w:p w14:paraId="0000001F" w14:textId="77777777" w:rsidR="00A14355" w:rsidRDefault="00637D6C">
      <w:pPr>
        <w:tabs>
          <w:tab w:val="left" w:pos="454"/>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Data Breach Reporting Requirements: If a Data Breach occurs, the contractor shall do the following in accordance with IC 4-1-11 and IC 24-4.9 as they may apply: (1) as soon as possible notify the State-identified contact(s) by telephone and email, but in no case later than two (2) days after the Data Breach occurs unless a shorter notice period is required by applicable law; and (2) take commercially-reasonable measures to address the Data Breach in a timely manner. Notice requirements may be clarified in the Service Level Agreement.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00000020" w14:textId="77777777" w:rsidR="00A14355" w:rsidRDefault="00637D6C">
      <w:pPr>
        <w:tabs>
          <w:tab w:val="left" w:pos="454"/>
        </w:tabs>
        <w:spacing w:before="200" w:after="120" w:line="276" w:lineRule="auto"/>
        <w:ind w:left="120" w:right="580"/>
        <w:rPr>
          <w:rFonts w:ascii="Times New Roman" w:eastAsia="Times New Roman" w:hAnsi="Times New Roman" w:cs="Times New Roman"/>
        </w:rPr>
      </w:pPr>
      <w:r>
        <w:rPr>
          <w:rFonts w:ascii="Times New Roman" w:eastAsia="Times New Roman" w:hAnsi="Times New Roman" w:cs="Times New Roman"/>
          <w:b/>
        </w:rPr>
        <w:t>5.</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Responsibilities Regarding Data Breach: </w:t>
      </w:r>
      <w:r>
        <w:rPr>
          <w:rFonts w:ascii="Times New Roman" w:eastAsia="Times New Roman" w:hAnsi="Times New Roman" w:cs="Times New Roman"/>
        </w:rPr>
        <w:t>This section applies when a Data Breach occurs with respect to Encrypted Data within the possession or control of the contractor.</w:t>
      </w:r>
    </w:p>
    <w:p w14:paraId="00000021" w14:textId="77777777" w:rsidR="00A14355" w:rsidRDefault="00637D6C">
      <w:pPr>
        <w:tabs>
          <w:tab w:val="left" w:pos="454"/>
        </w:tabs>
        <w:spacing w:before="40"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The contractor shall: (1) cooperate with the State as reasonably requested by the State to investigate and resolve the Data Breach; (2) promptly implement necessary remedial measures, if necessary; and (3) document and provide to the State responsive actions taken related to the Data Breach, including any post-incident review of events and actions taken to make changes in business practices in providing the Services, if necessary.</w:t>
      </w:r>
    </w:p>
    <w:p w14:paraId="00000022" w14:textId="77777777" w:rsidR="00A14355" w:rsidRDefault="00637D6C">
      <w:pPr>
        <w:tabs>
          <w:tab w:val="left" w:pos="454"/>
        </w:tabs>
        <w:spacing w:before="40"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 xml:space="preserve">Unless stipulated otherwise in the Statement of Work, if a Data Breach is a result of the contractor’s breach of its contractual obligation to encrypt Data or otherwise prevent its release as reasonably determined by the State, the contractor shall bear the costs associated with: (1) the investigation and resolution of the Data Breach; (2) notifications to individuals, regulators, or others required by federal and/or state law, or as otherwise agreed to in the Statement of Work; (3) a credit monitoring service required by federal and/or state law, or as otherwise agreed to in the Statement of Work; (4) a website or a toll-free number and call center for affected individuals required by federal and/or state law — all of which shall not amount to less than the average per-record per-person cost calculated for data breaches in the United States (in, for example, the most recent Cost of Data Breach Study: Global </w:t>
      </w:r>
      <w:r>
        <w:rPr>
          <w:rFonts w:ascii="Times New Roman" w:eastAsia="Times New Roman" w:hAnsi="Times New Roman" w:cs="Times New Roman"/>
        </w:rPr>
        <w:lastRenderedPageBreak/>
        <w:t>Analysis published by the Ponemon Institute at the time of the Data Breach); and (5) complete all corrective actions as reasonably determined by contractor based on root cause and on advice received from the Indiana Office of Technology. If the Data involved in the Data Breach involves protected health information, personally identifying information, social security numbers, or otherwise confidential information, other sections of this contract may apply. The requirements discussed in those sections must be met in addition to the requirements of this section.</w:t>
      </w:r>
    </w:p>
    <w:p w14:paraId="00000023" w14:textId="77777777" w:rsidR="00A14355" w:rsidRDefault="00637D6C">
      <w:pPr>
        <w:tabs>
          <w:tab w:val="left" w:pos="454"/>
        </w:tabs>
        <w:spacing w:before="200" w:after="120" w:line="276" w:lineRule="auto"/>
        <w:ind w:left="120" w:right="180"/>
        <w:rPr>
          <w:rFonts w:ascii="Times New Roman" w:eastAsia="Times New Roman" w:hAnsi="Times New Roman" w:cs="Times New Roman"/>
        </w:rPr>
      </w:pPr>
      <w:r>
        <w:rPr>
          <w:rFonts w:ascii="Times New Roman" w:eastAsia="Times New Roman" w:hAnsi="Times New Roman" w:cs="Times New Roman"/>
          <w:b/>
        </w:rPr>
        <w:t>6.</w:t>
      </w:r>
      <w:r>
        <w:rPr>
          <w:rFonts w:ascii="Times New Roman" w:eastAsia="Times New Roman" w:hAnsi="Times New Roman" w:cs="Times New Roman"/>
          <w:sz w:val="14"/>
          <w:szCs w:val="14"/>
        </w:rPr>
        <w:t xml:space="preserve">  </w:t>
      </w:r>
      <w:r>
        <w:rPr>
          <w:rFonts w:ascii="Times New Roman" w:eastAsia="Times New Roman" w:hAnsi="Times New Roman" w:cs="Times New Roman"/>
          <w:b/>
        </w:rPr>
        <w:t>Notification of Legal Requests</w:t>
      </w:r>
      <w:r>
        <w:rPr>
          <w:rFonts w:ascii="Times New Roman" w:eastAsia="Times New Roman" w:hAnsi="Times New Roman" w:cs="Times New Roman"/>
        </w:rPr>
        <w:t>: 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00000024" w14:textId="77777777" w:rsidR="00A14355" w:rsidRDefault="00637D6C">
      <w:pPr>
        <w:pStyle w:val="Heading4"/>
        <w:tabs>
          <w:tab w:val="left" w:pos="454"/>
        </w:tabs>
        <w:spacing w:after="120" w:line="276" w:lineRule="auto"/>
        <w:ind w:left="120" w:firstLine="0"/>
        <w:rPr>
          <w:rFonts w:ascii="Times New Roman" w:eastAsia="Times New Roman" w:hAnsi="Times New Roman" w:cs="Times New Roman"/>
          <w:b w:val="0"/>
        </w:rPr>
      </w:pPr>
      <w:bookmarkStart w:id="1" w:name="_heading=h.1lskoh1npv10" w:colFirst="0" w:colLast="0"/>
      <w:bookmarkEnd w:id="1"/>
      <w:r>
        <w:rPr>
          <w:rFonts w:ascii="Times New Roman" w:eastAsia="Times New Roman" w:hAnsi="Times New Roman" w:cs="Times New Roman"/>
        </w:rPr>
        <w:t>7.</w:t>
      </w:r>
      <w:r>
        <w:rPr>
          <w:rFonts w:ascii="Times New Roman" w:eastAsia="Times New Roman" w:hAnsi="Times New Roman" w:cs="Times New Roman"/>
          <w:b w:val="0"/>
          <w:sz w:val="14"/>
          <w:szCs w:val="14"/>
        </w:rPr>
        <w:t xml:space="preserve">  </w:t>
      </w:r>
      <w:r>
        <w:rPr>
          <w:rFonts w:ascii="Times New Roman" w:eastAsia="Times New Roman" w:hAnsi="Times New Roman" w:cs="Times New Roman"/>
        </w:rPr>
        <w:t>Termination and Suspension of Service</w:t>
      </w:r>
      <w:r>
        <w:rPr>
          <w:rFonts w:ascii="Times New Roman" w:eastAsia="Times New Roman" w:hAnsi="Times New Roman" w:cs="Times New Roman"/>
          <w:b w:val="0"/>
        </w:rPr>
        <w:t>:</w:t>
      </w:r>
    </w:p>
    <w:p w14:paraId="00000025" w14:textId="77777777" w:rsidR="00A14355" w:rsidRDefault="00637D6C">
      <w:pPr>
        <w:tabs>
          <w:tab w:val="left" w:pos="454"/>
        </w:tabs>
        <w:spacing w:after="120" w:line="276" w:lineRule="auto"/>
        <w:ind w:left="120" w:right="180"/>
        <w:rPr>
          <w:rFonts w:ascii="Times New Roman" w:eastAsia="Times New Roman" w:hAnsi="Times New Roman" w:cs="Times New Roman"/>
        </w:rPr>
      </w:pPr>
      <w:r>
        <w:rPr>
          <w:rFonts w:ascii="Times New Roman" w:eastAsia="Times New Roman" w:hAnsi="Times New Roman" w:cs="Times New Roman"/>
        </w:rPr>
        <w:t>a.</w:t>
      </w:r>
      <w:r>
        <w:rPr>
          <w:rFonts w:ascii="Times New Roman" w:eastAsia="Times New Roman" w:hAnsi="Times New Roman" w:cs="Times New Roman"/>
          <w:sz w:val="14"/>
          <w:szCs w:val="14"/>
        </w:rPr>
        <w:t xml:space="preserve">  </w:t>
      </w:r>
      <w:r>
        <w:rPr>
          <w:rFonts w:ascii="Times New Roman" w:eastAsia="Times New Roman" w:hAnsi="Times New Roman" w:cs="Times New Roman"/>
        </w:rPr>
        <w:t>In the event of a termination of the contract, the contractor shall implement an orderly return of Data in a mutually agreeable and readable format. The contractor shall provide to the State any information that may be required to determine relationships between data rows or columns. It shall do so at a time agreed to by the parties or shall allow the State to extract its Data. Upon confirmation from the State, the contractor shall securely dispose of the Data.</w:t>
      </w:r>
    </w:p>
    <w:p w14:paraId="00000026" w14:textId="77777777" w:rsidR="00A14355" w:rsidRDefault="00637D6C">
      <w:pPr>
        <w:tabs>
          <w:tab w:val="left" w:pos="454"/>
        </w:tabs>
        <w:spacing w:before="200" w:after="120" w:line="276" w:lineRule="auto"/>
        <w:ind w:left="120" w:right="1080"/>
        <w:rPr>
          <w:rFonts w:ascii="Times New Roman" w:eastAsia="Times New Roman" w:hAnsi="Times New Roman" w:cs="Times New Roman"/>
        </w:rPr>
      </w:pPr>
      <w:r>
        <w:rPr>
          <w:rFonts w:ascii="Times New Roman" w:eastAsia="Times New Roman" w:hAnsi="Times New Roman" w:cs="Times New Roman"/>
        </w:rPr>
        <w:t>b.</w:t>
      </w:r>
      <w:r>
        <w:rPr>
          <w:rFonts w:ascii="Times New Roman" w:eastAsia="Times New Roman" w:hAnsi="Times New Roman" w:cs="Times New Roman"/>
          <w:sz w:val="14"/>
          <w:szCs w:val="14"/>
        </w:rPr>
        <w:t xml:space="preserve">  </w:t>
      </w:r>
      <w:r>
        <w:rPr>
          <w:rFonts w:ascii="Times New Roman" w:eastAsia="Times New Roman" w:hAnsi="Times New Roman" w:cs="Times New Roman"/>
        </w:rPr>
        <w:t>During any period of Service suspension, the contractor shall not take any action that results in the erasure of Data or otherwise dispose of any of the Data.</w:t>
      </w:r>
    </w:p>
    <w:p w14:paraId="00000027" w14:textId="77777777" w:rsidR="00A14355" w:rsidRDefault="00637D6C">
      <w:pPr>
        <w:tabs>
          <w:tab w:val="left" w:pos="454"/>
        </w:tabs>
        <w:spacing w:before="200" w:after="120" w:line="276" w:lineRule="auto"/>
        <w:ind w:left="120" w:right="320"/>
        <w:rPr>
          <w:rFonts w:ascii="Times New Roman" w:eastAsia="Times New Roman" w:hAnsi="Times New Roman" w:cs="Times New Roman"/>
        </w:rPr>
      </w:pPr>
      <w:r>
        <w:rPr>
          <w:rFonts w:ascii="Times New Roman" w:eastAsia="Times New Roman" w:hAnsi="Times New Roman" w:cs="Times New Roman"/>
        </w:rPr>
        <w:t>c.</w:t>
      </w:r>
      <w:r>
        <w:rPr>
          <w:rFonts w:ascii="Times New Roman" w:eastAsia="Times New Roman" w:hAnsi="Times New Roman" w:cs="Times New Roman"/>
          <w:sz w:val="14"/>
          <w:szCs w:val="14"/>
        </w:rPr>
        <w:t xml:space="preserve">  </w:t>
      </w:r>
      <w:r>
        <w:rPr>
          <w:rFonts w:ascii="Times New Roman" w:eastAsia="Times New Roman" w:hAnsi="Times New Roman" w:cs="Times New Roman"/>
        </w:rPr>
        <w:t>In the event of termination of any Services or contract in its entirety, the contractor shall not take any action that results in the erasure of Data until such time as the State provides notice to contractor of confirmation of successful transmission of all Data to the State or to the State’s chosen vendor.</w:t>
      </w:r>
    </w:p>
    <w:p w14:paraId="00000028" w14:textId="77777777" w:rsidR="00A14355" w:rsidRDefault="00637D6C">
      <w:pPr>
        <w:tabs>
          <w:tab w:val="left" w:pos="454"/>
        </w:tabs>
        <w:spacing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During this period, the contractor shall make reasonable efforts to facilitate the successful transmission of Data. The contractor shall be reimbursed for all phase-out costs (i.e., costs incurred within the agreed period after contract expiration or termination that result from the transfer of Data or other information to the State). A reimbursement rate shall be agreed upon by the parties during contract negotiation and shall be memorialized in the Statement of Work. After such period, the contractor shall have no obligation to maintain or provide any Data and shall thereafter, unless legally prohibited, delete all Data in its systems or otherwise in its possession or under its control. The State shall be entitled to any post-termination assistance generally made available with respect to the Services, unless a unique data retrieval arrangement has been established as part of a Service Level Agreement.</w:t>
      </w:r>
    </w:p>
    <w:p w14:paraId="00000029" w14:textId="77777777" w:rsidR="00A14355" w:rsidRDefault="00637D6C">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d.</w:t>
      </w:r>
      <w:r>
        <w:rPr>
          <w:rFonts w:ascii="Times New Roman" w:eastAsia="Times New Roman" w:hAnsi="Times New Roman" w:cs="Times New Roman"/>
          <w:sz w:val="14"/>
          <w:szCs w:val="14"/>
        </w:rPr>
        <w:t xml:space="preserve">  </w:t>
      </w:r>
      <w:r>
        <w:rPr>
          <w:rFonts w:ascii="Times New Roman" w:eastAsia="Times New Roman" w:hAnsi="Times New Roman" w:cs="Times New Roman"/>
        </w:rPr>
        <w:t>Upon termination of the Services or the contract in its entirety, contractor shall, within 30 days of receipt of the State’s notice given in 7(c) above, securely dispose of all Data in all of its forms, including but not limited to, CD/DVD, backup tape, and paper. Data shall be permanently deleted and shall not be recoverable, according to National Institute of Standards and Technology (NIST)-approved methods. Certificates of destruction shall be provided to the State upon completion.</w:t>
      </w:r>
    </w:p>
    <w:p w14:paraId="0000002A" w14:textId="77777777" w:rsidR="00A14355" w:rsidRDefault="00637D6C">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8.</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Background Checks: </w:t>
      </w:r>
      <w:r>
        <w:rPr>
          <w:rFonts w:ascii="Times New Roman" w:eastAsia="Times New Roman" w:hAnsi="Times New Roman" w:cs="Times New Roman"/>
        </w:rPr>
        <w:t xml:space="preserve">The contractor shall conduct a Federal Bureau of Investigation Identity History Summary Check for each employee involved in provision of Services: (1) upon commencement of the contract; (2) prior to hiring a new employee; and (3) for any employee upon the </w:t>
      </w:r>
      <w:r>
        <w:rPr>
          <w:rFonts w:ascii="Times New Roman" w:eastAsia="Times New Roman" w:hAnsi="Times New Roman" w:cs="Times New Roman"/>
        </w:rPr>
        <w:lastRenderedPageBreak/>
        <w:t>request of the State. The contractor shall not utilize any staff, including subcontractors, to fulfill the obligations of the contract who have been convicted of any crime of dishonesty, including but not limited to criminal fraud, or otherwise convicted of any felony or misdemeanor offense for which incarceration for up to one (1) year is an authorized penalty. The contractor shall promote and maintain an awareness of the importance of securing the State’s information among the contractor’s employees, subcontractors, and agents. If any individual providing Services under the contract is not acceptable to the State, in its sole opinion, as a result of the background or criminal history investigation, the State, in its sole option shall have the right to either: (1) request immediate replacement of the individual; or (2) immediately terminate the contract, related Statement of Work, and related Service Level Agreement.</w:t>
      </w:r>
    </w:p>
    <w:p w14:paraId="0000002B" w14:textId="77777777" w:rsidR="00A14355" w:rsidRDefault="00637D6C">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9.</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Access to Security Logs and Reports: </w:t>
      </w:r>
      <w:r>
        <w:rPr>
          <w:rFonts w:ascii="Times New Roman" w:eastAsia="Times New Roman" w:hAnsi="Times New Roman" w:cs="Times New Roman"/>
        </w:rPr>
        <w:t>The contractor shall provide to the State reports on a schedule and in a format specified in the Service Level Agreement as agreed to by both the contractor and the State. Reports shall include latency statistics, user access, user access IP address, user access history, and security logs for all Data. The State’s audit requirements shall, if applicable, be defined in the Statement of Work.</w:t>
      </w:r>
    </w:p>
    <w:p w14:paraId="0000002C" w14:textId="77777777" w:rsidR="00A14355" w:rsidRDefault="00637D6C">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10.</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Contract Audit: </w:t>
      </w:r>
      <w:r>
        <w:rPr>
          <w:rFonts w:ascii="Times New Roman" w:eastAsia="Times New Roman" w:hAnsi="Times New Roman" w:cs="Times New Roman"/>
        </w:rPr>
        <w:t>The contractor shall allow the State to audit conformance to the contract terms. The State may perform this audit or contract with a third party at its discretion and at the State’s expense.</w:t>
      </w:r>
    </w:p>
    <w:p w14:paraId="0000002D" w14:textId="77777777" w:rsidR="00A14355" w:rsidRDefault="00637D6C">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11.</w:t>
      </w:r>
      <w:r>
        <w:rPr>
          <w:rFonts w:ascii="Times New Roman" w:eastAsia="Times New Roman" w:hAnsi="Times New Roman" w:cs="Times New Roman"/>
          <w:sz w:val="14"/>
          <w:szCs w:val="14"/>
        </w:rPr>
        <w:t xml:space="preserve">  </w:t>
      </w:r>
      <w:r>
        <w:rPr>
          <w:rFonts w:ascii="Times New Roman" w:eastAsia="Times New Roman" w:hAnsi="Times New Roman" w:cs="Times New Roman"/>
          <w:b/>
        </w:rPr>
        <w:t>Data Center Audit</w:t>
      </w:r>
      <w:r>
        <w:rPr>
          <w:rFonts w:ascii="Times New Roman" w:eastAsia="Times New Roman" w:hAnsi="Times New Roman" w:cs="Times New Roman"/>
        </w:rPr>
        <w:t>: The contractor shall perform an annual independent audit of its data center(s) where Data, State applications, or other State information is maintained. The contractor shall perform this independent audit at its expense and shall, upon completion, provide an unredacted version of the complete audit report to the State. (The contractor may redact its proprietary information from the unredacted version, however.) A Service Organization Control (SOC) 2 audit report or equivalent approved by the Indiana Office of Technology sets the minimum level of a third-party audit.</w:t>
      </w:r>
    </w:p>
    <w:p w14:paraId="0000002E" w14:textId="77777777" w:rsidR="00A14355" w:rsidRDefault="00637D6C">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The State may perform an annual audit of contractor’s data center(s) where Data, State applications, or other State information is maintained. The audit may take place onsite or remotely, at the State’s discretion. The State shall provide to contractor thirty (30) days’ advance notice prior to the audit. The contractor will make reasonable efforts to facilitate the audit and will make available to the State members of its staff during the audit. The State may contract with a third party to conduct the audit at its discretion and at the State’s expense. If the contractor maintains Data, State applications, or other State information at multiple data centers, the State may perform an annual audit of each data center.</w:t>
      </w:r>
    </w:p>
    <w:p w14:paraId="0000002F" w14:textId="77777777" w:rsidR="00A14355" w:rsidRDefault="00637D6C">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00000030" w14:textId="77777777" w:rsidR="00A14355" w:rsidRDefault="00637D6C">
      <w:pPr>
        <w:tabs>
          <w:tab w:val="left" w:pos="454"/>
        </w:tabs>
        <w:spacing w:before="200" w:after="120" w:line="276" w:lineRule="auto"/>
        <w:ind w:left="120" w:right="140"/>
        <w:rPr>
          <w:rFonts w:ascii="Times New Roman" w:eastAsia="Times New Roman" w:hAnsi="Times New Roman" w:cs="Times New Roman"/>
        </w:rPr>
      </w:pPr>
      <w:r>
        <w:rPr>
          <w:rFonts w:ascii="Times New Roman" w:eastAsia="Times New Roman" w:hAnsi="Times New Roman" w:cs="Times New Roman"/>
          <w:b/>
        </w:rPr>
        <w:t>12.</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Change Control and Advance Notice: </w:t>
      </w:r>
      <w:r>
        <w:rPr>
          <w:rFonts w:ascii="Times New Roman" w:eastAsia="Times New Roman" w:hAnsi="Times New Roman" w:cs="Times New Roman"/>
        </w:rPr>
        <w:t xml:space="preserve">The contractor shall give notice to the State for change management requests. Contractor shall provide notice to the State regarding change management requests that do not constitute an emergency change management request at least two (2) weeks in advance of implementation. Contractor shall provide notice to the State regarding emergency change </w:t>
      </w:r>
      <w:r>
        <w:rPr>
          <w:rFonts w:ascii="Times New Roman" w:eastAsia="Times New Roman" w:hAnsi="Times New Roman" w:cs="Times New Roman"/>
        </w:rPr>
        <w:lastRenderedPageBreak/>
        <w:t>management requests no more than twenty-four (24) hours after implementation.</w:t>
      </w:r>
    </w:p>
    <w:p w14:paraId="00000031" w14:textId="77777777" w:rsidR="00A14355" w:rsidRDefault="00637D6C">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Contractor shall make updates and upgrades available to the State at no additional cost when contractor makes such updates and upgrades generally available to its users. No update, upgrade, or other change to the Service may decrease the Service’s functionality, adversely affect State’s use of or access to the Service, or increase the cost of the Service to the State.</w:t>
      </w:r>
    </w:p>
    <w:p w14:paraId="00000032" w14:textId="77777777" w:rsidR="00A14355" w:rsidRDefault="00637D6C">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b/>
        </w:rPr>
        <w:t>13.</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Security:</w:t>
      </w:r>
      <w:r>
        <w:rPr>
          <w:rFonts w:ascii="Times New Roman" w:eastAsia="Times New Roman" w:hAnsi="Times New Roman" w:cs="Times New Roman"/>
        </w:rPr>
        <w:t xml:space="preserve"> The contractor shall, on an annual basis, disclose its non-proprietary system security plans or security processes and technical limitations to the State such that adequate protection and flexibility can be attained between the State and the contractor. For example: virus checking and port sniffing. The State and the contractor shall share information sufficient to understand each other’s roles and responsibilities. The contractor shall take into consideration feedback from the Indiana Office of Technology with respect to the contractor’s system security plans.</w:t>
      </w:r>
    </w:p>
    <w:p w14:paraId="00000033" w14:textId="77777777" w:rsidR="00A14355" w:rsidRDefault="00637D6C">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00000034" w14:textId="77777777" w:rsidR="00A14355" w:rsidRDefault="00637D6C">
      <w:pPr>
        <w:tabs>
          <w:tab w:val="left" w:pos="454"/>
        </w:tabs>
        <w:spacing w:before="200" w:after="120" w:line="276" w:lineRule="auto"/>
        <w:ind w:left="120" w:right="420"/>
        <w:rPr>
          <w:rFonts w:ascii="Times New Roman" w:eastAsia="Times New Roman" w:hAnsi="Times New Roman" w:cs="Times New Roman"/>
        </w:rPr>
      </w:pPr>
      <w:r>
        <w:rPr>
          <w:rFonts w:ascii="Times New Roman" w:eastAsia="Times New Roman" w:hAnsi="Times New Roman" w:cs="Times New Roman"/>
          <w:b/>
        </w:rPr>
        <w:t>14.</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Non-disclosure and Separation of Duties: </w:t>
      </w:r>
      <w:r>
        <w:rPr>
          <w:rFonts w:ascii="Times New Roman" w:eastAsia="Times New Roman" w:hAnsi="Times New Roman" w:cs="Times New Roman"/>
        </w:rPr>
        <w:t>The contractor shall enforce role-based access control, separation of job duties, require commercially-reasonable nondisclosure agreements, and limit staff knowledge of Data to that which is absolutely necessary to perform job duties. The contractor shall annually provide to the State a list of individuals that have access to the Data and/or the ability to service the systems that maintain the Data.</w:t>
      </w:r>
    </w:p>
    <w:p w14:paraId="00000035" w14:textId="77777777" w:rsidR="00A14355" w:rsidRDefault="00637D6C">
      <w:pPr>
        <w:tabs>
          <w:tab w:val="left" w:pos="454"/>
        </w:tabs>
        <w:spacing w:before="200" w:after="120" w:line="276" w:lineRule="auto"/>
        <w:ind w:left="120" w:right="180"/>
        <w:rPr>
          <w:rFonts w:ascii="Times New Roman" w:eastAsia="Times New Roman" w:hAnsi="Times New Roman" w:cs="Times New Roman"/>
        </w:rPr>
      </w:pPr>
      <w:r>
        <w:rPr>
          <w:rFonts w:ascii="Times New Roman" w:eastAsia="Times New Roman" w:hAnsi="Times New Roman" w:cs="Times New Roman"/>
          <w:b/>
        </w:rPr>
        <w:t>15.</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Import and Export of Data: </w:t>
      </w:r>
      <w:r>
        <w:rPr>
          <w:rFonts w:ascii="Times New Roman" w:eastAsia="Times New Roman" w:hAnsi="Times New Roman" w:cs="Times New Roman"/>
        </w:rPr>
        <w:t>The State shall have the ability to import or export Data in piecemeal or in entirety at its discretion, with reasonable assistance provided by the contractor, at any time during the term of contract. This includes the ability for the State to import or export Data to/from other parties at the State’s sole discretion. Contractor shall specify in the Statement of Work if the State is required to provide its’ own tools for this purpose, including the optional purchase of contractor’s tools if contractor’s applications are not able to provide this functionality directly.</w:t>
      </w:r>
    </w:p>
    <w:p w14:paraId="00000036" w14:textId="77777777" w:rsidR="00A14355" w:rsidRDefault="00637D6C">
      <w:pPr>
        <w:tabs>
          <w:tab w:val="left" w:pos="454"/>
        </w:tabs>
        <w:spacing w:before="200" w:after="120" w:line="276" w:lineRule="auto"/>
        <w:ind w:left="120" w:right="220"/>
        <w:rPr>
          <w:rFonts w:ascii="Times New Roman" w:eastAsia="Times New Roman" w:hAnsi="Times New Roman" w:cs="Times New Roman"/>
        </w:rPr>
      </w:pPr>
      <w:r>
        <w:rPr>
          <w:rFonts w:ascii="Times New Roman" w:eastAsia="Times New Roman" w:hAnsi="Times New Roman" w:cs="Times New Roman"/>
          <w:b/>
        </w:rPr>
        <w:t>16.</w:t>
      </w:r>
      <w:r>
        <w:rPr>
          <w:rFonts w:ascii="Times New Roman" w:eastAsia="Times New Roman" w:hAnsi="Times New Roman" w:cs="Times New Roman"/>
          <w:sz w:val="14"/>
          <w:szCs w:val="14"/>
        </w:rPr>
        <w:t xml:space="preserve">  </w:t>
      </w:r>
      <w:r>
        <w:rPr>
          <w:rFonts w:ascii="Times New Roman" w:eastAsia="Times New Roman" w:hAnsi="Times New Roman" w:cs="Times New Roman"/>
          <w:b/>
        </w:rPr>
        <w:t>Responsibilities and Uptime Guarantee</w:t>
      </w:r>
      <w:r>
        <w:rPr>
          <w:rFonts w:ascii="Times New Roman" w:eastAsia="Times New Roman" w:hAnsi="Times New Roman" w:cs="Times New Roman"/>
        </w:rPr>
        <w:t>: The contractor shall be responsible for the acquisition and operation of all hardware, software, and network support related to the Services being provided. The technical and professional activities required for establishing, managing, and maintaining the environments are the responsibilities of the contractor. Subject to the Service Level Agreement, the Services shall be available to the State at all times. The contractor shall allow the State to access and use the Service to perform synthetic transaction performance testing.</w:t>
      </w:r>
    </w:p>
    <w:p w14:paraId="00000037" w14:textId="77777777" w:rsidR="00A14355" w:rsidRDefault="00637D6C">
      <w:pPr>
        <w:tabs>
          <w:tab w:val="left" w:pos="454"/>
        </w:tabs>
        <w:spacing w:before="200" w:after="120" w:line="276" w:lineRule="auto"/>
        <w:ind w:left="120" w:right="220"/>
        <w:rPr>
          <w:rFonts w:ascii="Times New Roman" w:eastAsia="Times New Roman" w:hAnsi="Times New Roman" w:cs="Times New Roman"/>
        </w:rPr>
      </w:pPr>
      <w:r>
        <w:rPr>
          <w:rFonts w:ascii="Times New Roman" w:eastAsia="Times New Roman" w:hAnsi="Times New Roman" w:cs="Times New Roman"/>
        </w:rPr>
        <w:t>The contractor shall investigate and provide to the State a detailed incident report regarding any unplanned Service interruptions or outages. The State may terminate the contract for cause if, at its sole discretion, it determines that the frequency of contractor-preventable outages is sufficient to warrant termination.</w:t>
      </w:r>
    </w:p>
    <w:p w14:paraId="00000038" w14:textId="77777777" w:rsidR="00A14355" w:rsidRDefault="00637D6C">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b/>
        </w:rPr>
        <w:t>17.</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Subcontractor Disclosure</w:t>
      </w:r>
      <w:r>
        <w:rPr>
          <w:rFonts w:ascii="Times New Roman" w:eastAsia="Times New Roman" w:hAnsi="Times New Roman" w:cs="Times New Roman"/>
        </w:rPr>
        <w:t xml:space="preserve">: Contractor shall identify all of its strategic business partners related to Services, including but not limited to all subcontractors or other entities or individuals who may be </w:t>
      </w:r>
      <w:r>
        <w:rPr>
          <w:rFonts w:ascii="Times New Roman" w:eastAsia="Times New Roman" w:hAnsi="Times New Roman" w:cs="Times New Roman"/>
        </w:rPr>
        <w:lastRenderedPageBreak/>
        <w:t>a party to a joint venture or similar agreement with the contractor, and who may be involved in any application development and/or operations.</w:t>
      </w:r>
    </w:p>
    <w:p w14:paraId="00000039" w14:textId="77777777" w:rsidR="00A14355" w:rsidRDefault="00637D6C">
      <w:pPr>
        <w:tabs>
          <w:tab w:val="left" w:pos="454"/>
        </w:tabs>
        <w:spacing w:before="200" w:after="120" w:line="276" w:lineRule="auto"/>
        <w:ind w:left="120" w:right="240"/>
        <w:rPr>
          <w:rFonts w:ascii="Times New Roman" w:eastAsia="Times New Roman" w:hAnsi="Times New Roman" w:cs="Times New Roman"/>
        </w:rPr>
      </w:pPr>
      <w:r>
        <w:rPr>
          <w:rFonts w:ascii="Times New Roman" w:eastAsia="Times New Roman" w:hAnsi="Times New Roman" w:cs="Times New Roman"/>
        </w:rPr>
        <w:t>The contractor shall be responsible for the acts and omissions of its subcontractors, strategic business partners, or other entities or individuals who provide or are involved in the provision of Services.</w:t>
      </w:r>
    </w:p>
    <w:p w14:paraId="0000003A" w14:textId="77777777" w:rsidR="00A14355" w:rsidRDefault="00637D6C">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18.</w:t>
      </w:r>
      <w:r>
        <w:rPr>
          <w:rFonts w:ascii="Times New Roman" w:eastAsia="Times New Roman" w:hAnsi="Times New Roman" w:cs="Times New Roman"/>
          <w:sz w:val="14"/>
          <w:szCs w:val="14"/>
        </w:rPr>
        <w:t xml:space="preserve">  </w:t>
      </w:r>
      <w:r>
        <w:rPr>
          <w:rFonts w:ascii="Times New Roman" w:eastAsia="Times New Roman" w:hAnsi="Times New Roman" w:cs="Times New Roman"/>
          <w:b/>
        </w:rPr>
        <w:t xml:space="preserve">Business Continuity and Disaster Recovery: </w:t>
      </w:r>
      <w:r>
        <w:rPr>
          <w:rFonts w:ascii="Times New Roman" w:eastAsia="Times New Roman" w:hAnsi="Times New Roman" w:cs="Times New Roman"/>
        </w:rPr>
        <w:t>The State’s recovery time objective shall be defined in the Service Level Agreement. The contractor shall ensure that the State’s recovery time objective has been met and tested as detailed in the Service Level Agreement. The contractor shall annually provide to the State a business continuity and disaster recovery plan which details how the State’s recovery time objective has been met and tested. The parties agree that any documents provided to the State under this paragraph shall be deemed administrative or technical information that would jeopardize a record keeping or security system, and shall be exempt from disclosure under the Indiana Access to Public Records Act, IC 5-14-3. The contractor shall work with the State to perform an annual disaster recovery test and take action to correct any issues detected during the test in a time frame mutually agreed upon between the contractor and the State in the Service Level Agreement.</w:t>
      </w:r>
    </w:p>
    <w:p w14:paraId="0000003B" w14:textId="77777777" w:rsidR="00A14355" w:rsidRDefault="00637D6C">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rPr>
        <w:t>The State’s Data shall be maintained in accordance with the applicable State records retention requirement, as determined by the State. The contractor shall annually provide to the State a resource utilization assessment detailing the Data maintained by the contractor. This report shall include the volume of Data, the file formats, and other content classifications as determined by the State.</w:t>
      </w:r>
    </w:p>
    <w:p w14:paraId="0000003C" w14:textId="77777777" w:rsidR="00A14355" w:rsidRDefault="00637D6C">
      <w:pPr>
        <w:tabs>
          <w:tab w:val="left" w:pos="454"/>
        </w:tabs>
        <w:spacing w:before="200" w:after="120" w:line="276" w:lineRule="auto"/>
        <w:ind w:left="120" w:right="160"/>
        <w:rPr>
          <w:rFonts w:ascii="Times New Roman" w:eastAsia="Times New Roman" w:hAnsi="Times New Roman" w:cs="Times New Roman"/>
        </w:rPr>
      </w:pPr>
      <w:r>
        <w:rPr>
          <w:rFonts w:ascii="Times New Roman" w:eastAsia="Times New Roman" w:hAnsi="Times New Roman" w:cs="Times New Roman"/>
          <w:b/>
        </w:rPr>
        <w:t>19.</w:t>
      </w:r>
      <w:r>
        <w:rPr>
          <w:rFonts w:ascii="Times New Roman" w:eastAsia="Times New Roman" w:hAnsi="Times New Roman" w:cs="Times New Roman"/>
          <w:sz w:val="14"/>
          <w:szCs w:val="14"/>
        </w:rPr>
        <w:t xml:space="preserve">  </w:t>
      </w:r>
      <w:r>
        <w:rPr>
          <w:rFonts w:ascii="Times New Roman" w:eastAsia="Times New Roman" w:hAnsi="Times New Roman" w:cs="Times New Roman"/>
          <w:b/>
        </w:rPr>
        <w:t>State Additional Terms and Conditions Revision Declaration</w:t>
      </w:r>
      <w:r>
        <w:rPr>
          <w:rFonts w:ascii="Times New Roman" w:eastAsia="Times New Roman" w:hAnsi="Times New Roman" w:cs="Times New Roman"/>
        </w:rPr>
        <w:t>: The clauses in this Exhibit have not been altered, modified, changed, or deleted in any way except for the following clauses which are named below:_____________________________________________</w:t>
      </w:r>
    </w:p>
    <w:p w14:paraId="0000003D" w14:textId="77777777" w:rsidR="00A14355" w:rsidRDefault="00A14355">
      <w:pPr>
        <w:pBdr>
          <w:top w:val="nil"/>
          <w:left w:val="nil"/>
          <w:bottom w:val="nil"/>
          <w:right w:val="nil"/>
          <w:between w:val="nil"/>
        </w:pBdr>
        <w:tabs>
          <w:tab w:val="left" w:pos="454"/>
        </w:tabs>
        <w:spacing w:before="197" w:after="120" w:line="276" w:lineRule="auto"/>
        <w:ind w:right="162"/>
        <w:rPr>
          <w:rFonts w:ascii="Times New Roman" w:eastAsia="Times New Roman" w:hAnsi="Times New Roman" w:cs="Times New Roman"/>
          <w:b/>
        </w:rPr>
      </w:pPr>
    </w:p>
    <w:p w14:paraId="0000003E" w14:textId="77777777" w:rsidR="00A14355" w:rsidRDefault="00A14355">
      <w:pPr>
        <w:pBdr>
          <w:top w:val="nil"/>
          <w:left w:val="nil"/>
          <w:bottom w:val="nil"/>
          <w:right w:val="nil"/>
          <w:between w:val="nil"/>
        </w:pBdr>
        <w:tabs>
          <w:tab w:val="left" w:pos="341"/>
          <w:tab w:val="left" w:pos="454"/>
        </w:tabs>
        <w:spacing w:before="194" w:after="120" w:line="276" w:lineRule="auto"/>
        <w:ind w:left="119" w:right="162"/>
        <w:rPr>
          <w:rFonts w:ascii="Times New Roman" w:eastAsia="Times New Roman" w:hAnsi="Times New Roman" w:cs="Times New Roman"/>
          <w:color w:val="000000"/>
        </w:rPr>
      </w:pPr>
    </w:p>
    <w:sectPr w:rsidR="00A14355">
      <w:headerReference w:type="default" r:id="rId11"/>
      <w:foot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AE34A9" w14:textId="77777777" w:rsidR="00074222" w:rsidRDefault="00074222">
      <w:r>
        <w:separator/>
      </w:r>
    </w:p>
  </w:endnote>
  <w:endnote w:type="continuationSeparator" w:id="0">
    <w:p w14:paraId="65991349" w14:textId="77777777" w:rsidR="00074222" w:rsidRDefault="000742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40" w14:textId="57BE189E" w:rsidR="00A14355" w:rsidRDefault="00637D6C">
    <w:pPr>
      <w:pBdr>
        <w:top w:val="nil"/>
        <w:left w:val="nil"/>
        <w:bottom w:val="nil"/>
        <w:right w:val="nil"/>
        <w:between w:val="nil"/>
      </w:pBdr>
      <w:tabs>
        <w:tab w:val="center" w:pos="4680"/>
        <w:tab w:val="right" w:pos="9360"/>
      </w:tabs>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Page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PAGE</w:instrText>
    </w:r>
    <w:r>
      <w:rPr>
        <w:rFonts w:ascii="Times New Roman" w:eastAsia="Times New Roman" w:hAnsi="Times New Roman" w:cs="Times New Roman"/>
        <w:color w:val="000000"/>
        <w:sz w:val="20"/>
        <w:szCs w:val="20"/>
      </w:rPr>
      <w:fldChar w:fldCharType="separate"/>
    </w:r>
    <w:r w:rsidR="00EC61AB">
      <w:rPr>
        <w:rFonts w:ascii="Times New Roman" w:eastAsia="Times New Roman" w:hAnsi="Times New Roman" w:cs="Times New Roman"/>
        <w:noProof/>
        <w:color w:val="000000"/>
        <w:sz w:val="20"/>
        <w:szCs w:val="20"/>
      </w:rPr>
      <w:t>1</w:t>
    </w:r>
    <w:r>
      <w:rPr>
        <w:rFonts w:ascii="Times New Roman" w:eastAsia="Times New Roman" w:hAnsi="Times New Roman" w:cs="Times New Roman"/>
        <w:color w:val="000000"/>
        <w:sz w:val="20"/>
        <w:szCs w:val="20"/>
      </w:rPr>
      <w:fldChar w:fldCharType="end"/>
    </w:r>
    <w:r>
      <w:rPr>
        <w:rFonts w:ascii="Times New Roman" w:eastAsia="Times New Roman" w:hAnsi="Times New Roman" w:cs="Times New Roman"/>
        <w:color w:val="000000"/>
        <w:sz w:val="20"/>
        <w:szCs w:val="20"/>
      </w:rPr>
      <w:t xml:space="preserve"> of </w:t>
    </w:r>
    <w:r>
      <w:rPr>
        <w:rFonts w:ascii="Times New Roman" w:eastAsia="Times New Roman" w:hAnsi="Times New Roman" w:cs="Times New Roman"/>
        <w:color w:val="000000"/>
        <w:sz w:val="20"/>
        <w:szCs w:val="20"/>
      </w:rPr>
      <w:fldChar w:fldCharType="begin"/>
    </w:r>
    <w:r>
      <w:rPr>
        <w:rFonts w:ascii="Times New Roman" w:eastAsia="Times New Roman" w:hAnsi="Times New Roman" w:cs="Times New Roman"/>
        <w:color w:val="000000"/>
        <w:sz w:val="20"/>
        <w:szCs w:val="20"/>
      </w:rPr>
      <w:instrText>NUMPAGES</w:instrText>
    </w:r>
    <w:r>
      <w:rPr>
        <w:rFonts w:ascii="Times New Roman" w:eastAsia="Times New Roman" w:hAnsi="Times New Roman" w:cs="Times New Roman"/>
        <w:color w:val="000000"/>
        <w:sz w:val="20"/>
        <w:szCs w:val="20"/>
      </w:rPr>
      <w:fldChar w:fldCharType="separate"/>
    </w:r>
    <w:r w:rsidR="00EC61AB">
      <w:rPr>
        <w:rFonts w:ascii="Times New Roman" w:eastAsia="Times New Roman" w:hAnsi="Times New Roman" w:cs="Times New Roman"/>
        <w:noProof/>
        <w:color w:val="000000"/>
        <w:sz w:val="20"/>
        <w:szCs w:val="20"/>
      </w:rPr>
      <w:t>2</w:t>
    </w:r>
    <w:r>
      <w:rPr>
        <w:rFonts w:ascii="Times New Roman" w:eastAsia="Times New Roman" w:hAnsi="Times New Roman" w:cs="Times New Roman"/>
        <w:color w:val="000000"/>
        <w:sz w:val="20"/>
        <w:szCs w:val="20"/>
      </w:rPr>
      <w:fldChar w:fldCharType="end"/>
    </w:r>
  </w:p>
  <w:p w14:paraId="00000041" w14:textId="77777777" w:rsidR="00A14355" w:rsidRDefault="00637D6C">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State of Indiana Additional Terms and Conditions</w:t>
    </w:r>
  </w:p>
  <w:p w14:paraId="00000042" w14:textId="77777777" w:rsidR="00A14355" w:rsidRDefault="00637D6C">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Infrastructure as a Service Engagements</w:t>
    </w:r>
  </w:p>
  <w:p w14:paraId="00000043" w14:textId="77777777" w:rsidR="00A14355" w:rsidRDefault="00637D6C">
    <w:pPr>
      <w:pBdr>
        <w:top w:val="nil"/>
        <w:left w:val="nil"/>
        <w:bottom w:val="nil"/>
        <w:right w:val="nil"/>
        <w:between w:val="nil"/>
      </w:pBdr>
      <w:tabs>
        <w:tab w:val="center" w:pos="4680"/>
        <w:tab w:val="right" w:pos="9360"/>
      </w:tabs>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Revised 3/28/2017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D999A" w14:textId="77777777" w:rsidR="00074222" w:rsidRDefault="00074222">
      <w:r>
        <w:separator/>
      </w:r>
    </w:p>
  </w:footnote>
  <w:footnote w:type="continuationSeparator" w:id="0">
    <w:p w14:paraId="6F759BB0" w14:textId="77777777" w:rsidR="00074222" w:rsidRDefault="000742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3F" w14:textId="77777777" w:rsidR="00A14355" w:rsidRDefault="00A14355">
    <w:pPr>
      <w:spacing w:line="14" w:lineRule="auto"/>
      <w:rPr>
        <w:rFonts w:ascii="Times New Roman" w:eastAsia="Times New Roman" w:hAnsi="Times New Roman" w:cs="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355"/>
    <w:rsid w:val="00074222"/>
    <w:rsid w:val="0018393C"/>
    <w:rsid w:val="0041056C"/>
    <w:rsid w:val="004F2C62"/>
    <w:rsid w:val="00637D6C"/>
    <w:rsid w:val="00A14355"/>
    <w:rsid w:val="00A332F5"/>
    <w:rsid w:val="00EC61AB"/>
    <w:rsid w:val="00FB5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D7CCE"/>
  <w15:docId w15:val="{857FB01A-9961-4FD3-B5E5-346C4C101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714"/>
  </w:style>
  <w:style w:type="paragraph" w:styleId="Heading1">
    <w:name w:val="heading 1"/>
    <w:basedOn w:val="Normal"/>
    <w:link w:val="Heading1Char"/>
    <w:uiPriority w:val="9"/>
    <w:qFormat/>
    <w:rsid w:val="006D3714"/>
    <w:pPr>
      <w:spacing w:before="44"/>
      <w:ind w:left="839" w:hanging="719"/>
      <w:outlineLvl w:val="0"/>
    </w:pPr>
    <w:rPr>
      <w:b/>
      <w:bCs/>
      <w:sz w:val="28"/>
      <w:szCs w:val="28"/>
    </w:rPr>
  </w:style>
  <w:style w:type="paragraph" w:styleId="Heading2">
    <w:name w:val="heading 2"/>
    <w:basedOn w:val="Normal"/>
    <w:link w:val="Heading2Char"/>
    <w:uiPriority w:val="9"/>
    <w:unhideWhenUsed/>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9"/>
    <w:unhideWhenUsed/>
    <w:qFormat/>
    <w:rsid w:val="006D3714"/>
    <w:pPr>
      <w:ind w:left="100"/>
      <w:outlineLvl w:val="2"/>
    </w:pPr>
    <w:rPr>
      <w:rFonts w:ascii="Arial" w:eastAsia="Arial" w:hAnsi="Arial"/>
      <w:sz w:val="24"/>
      <w:szCs w:val="24"/>
    </w:rPr>
  </w:style>
  <w:style w:type="paragraph" w:styleId="Heading4">
    <w:name w:val="heading 4"/>
    <w:basedOn w:val="Normal"/>
    <w:link w:val="Heading4Char"/>
    <w:uiPriority w:val="9"/>
    <w:unhideWhenUsed/>
    <w:qFormat/>
    <w:rsid w:val="006D3714"/>
    <w:pPr>
      <w:ind w:left="839" w:hanging="720"/>
      <w:outlineLvl w:val="3"/>
    </w:pPr>
    <w:rPr>
      <w:b/>
      <w:bCs/>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unhideWhenUsed/>
    <w:rsid w:val="005438D4"/>
    <w:rPr>
      <w:sz w:val="20"/>
      <w:szCs w:val="20"/>
    </w:rPr>
  </w:style>
  <w:style w:type="character" w:customStyle="1" w:styleId="CommentTextChar">
    <w:name w:val="Comment Text Char"/>
    <w:basedOn w:val="DefaultParagraphFont"/>
    <w:link w:val="CommentText"/>
    <w:uiPriority w:val="99"/>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 w:type="character" w:styleId="FollowedHyperlink">
    <w:name w:val="FollowedHyperlink"/>
    <w:basedOn w:val="DefaultParagraphFont"/>
    <w:uiPriority w:val="99"/>
    <w:semiHidden/>
    <w:unhideWhenUsed/>
    <w:rsid w:val="008B630D"/>
    <w:rPr>
      <w:color w:val="954F72" w:themeColor="followed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in.gov/iot/security/information-security-framework2/"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EKnIq0KlIATgY+HzA7vZVsBrng==">CgMxLjAyDmgueWxreWZoNHduNnNkMg5oLjFsc2tvaDFucHYxMDgAciExSWloV2hraGhfZE05bEJuTWlycGdvWGpJbl9PbUlndW4=</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9e5936-ef7d-4e9e-a25b-7da37d030e1a">
      <Terms xmlns="http://schemas.microsoft.com/office/infopath/2007/PartnerControls"/>
    </lcf76f155ced4ddcb4097134ff3c332f>
    <TaxCatchAll xmlns="9c36eb63-106d-4e66-94c2-3c1d524df34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247FAC4F7255D4BA2951AFE5EA38716" ma:contentTypeVersion="11" ma:contentTypeDescription="Create a new document." ma:contentTypeScope="" ma:versionID="7e7dbabe8f340b8ccbe9f779ce891d97">
  <xsd:schema xmlns:xsd="http://www.w3.org/2001/XMLSchema" xmlns:xs="http://www.w3.org/2001/XMLSchema" xmlns:p="http://schemas.microsoft.com/office/2006/metadata/properties" xmlns:ns2="7d9e5936-ef7d-4e9e-a25b-7da37d030e1a" xmlns:ns3="9c36eb63-106d-4e66-94c2-3c1d524df348" targetNamespace="http://schemas.microsoft.com/office/2006/metadata/properties" ma:root="true" ma:fieldsID="2b07e23d2b88e52320bcf8df7304c609" ns2:_="" ns3:_="">
    <xsd:import namespace="7d9e5936-ef7d-4e9e-a25b-7da37d030e1a"/>
    <xsd:import namespace="9c36eb63-106d-4e66-94c2-3c1d524df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9e5936-ef7d-4e9e-a25b-7da37d030e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36eb63-106d-4e66-94c2-3c1d524df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4c867c-67b8-4e17-a411-e6f65b06be13}" ma:internalName="TaxCatchAll" ma:showField="CatchAllData" ma:web="9c36eb63-106d-4e66-94c2-3c1d524df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6EF5F3F-3462-4CE8-83F7-B30D7F827A01}">
  <ds:schemaRefs>
    <ds:schemaRef ds:uri="http://schemas.microsoft.com/office/2006/documentManagement/types"/>
    <ds:schemaRef ds:uri="http://schemas.openxmlformats.org/package/2006/metadata/core-properties"/>
    <ds:schemaRef ds:uri="http://purl.org/dc/elements/1.1/"/>
    <ds:schemaRef ds:uri="http://purl.org/dc/dcmitype/"/>
    <ds:schemaRef ds:uri="9c36eb63-106d-4e66-94c2-3c1d524df348"/>
    <ds:schemaRef ds:uri="http://schemas.microsoft.com/office/2006/metadata/properties"/>
    <ds:schemaRef ds:uri="http://purl.org/dc/terms/"/>
    <ds:schemaRef ds:uri="http://schemas.microsoft.com/office/infopath/2007/PartnerControls"/>
    <ds:schemaRef ds:uri="7d9e5936-ef7d-4e9e-a25b-7da37d030e1a"/>
    <ds:schemaRef ds:uri="http://www.w3.org/XML/1998/namespace"/>
  </ds:schemaRefs>
</ds:datastoreItem>
</file>

<file path=customXml/itemProps3.xml><?xml version="1.0" encoding="utf-8"?>
<ds:datastoreItem xmlns:ds="http://schemas.openxmlformats.org/officeDocument/2006/customXml" ds:itemID="{25C62CC1-2E78-4454-84FC-A4C602B6B345}">
  <ds:schemaRefs>
    <ds:schemaRef ds:uri="http://schemas.microsoft.com/sharepoint/v3/contenttype/forms"/>
  </ds:schemaRefs>
</ds:datastoreItem>
</file>

<file path=customXml/itemProps4.xml><?xml version="1.0" encoding="utf-8"?>
<ds:datastoreItem xmlns:ds="http://schemas.openxmlformats.org/officeDocument/2006/customXml" ds:itemID="{D391C369-EE4C-41CF-8577-5FF7EA054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9e5936-ef7d-4e9e-a25b-7da37d030e1a"/>
    <ds:schemaRef ds:uri="9c36eb63-106d-4e66-94c2-3c1d524df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3261</Words>
  <Characters>18592</Characters>
  <Application>Microsoft Office Word</Application>
  <DocSecurity>0</DocSecurity>
  <Lines>154</Lines>
  <Paragraphs>43</Paragraphs>
  <ScaleCrop>false</ScaleCrop>
  <Company/>
  <LinksUpToDate>false</LinksUpToDate>
  <CharactersWithSpaces>21810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Tyler Carmichael</dc:creator>
  <cp:lastModifiedBy>Hempel, Mark</cp:lastModifiedBy>
  <cp:revision>4</cp:revision>
  <dcterms:created xsi:type="dcterms:W3CDTF">2024-04-16T14:52:00Z</dcterms:created>
  <dcterms:modified xsi:type="dcterms:W3CDTF">2025-09-11T23:25:00Z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0x0101003247FAC4F7255D4BA2951AFE5EA38716</vt:lpwstr>
  </property>
  <property fmtid="{D5CDD505-2E9C-101B-9397-08002B2CF9AE}" pid="3" name="Order">
    <vt:r8>2800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